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6671.xml.htm"/>
      <w:bookmarkStart w:id="1" w:name="kswkform4_17889866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Chin Peter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DENALI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 OYSTER POINT BOULEVARD,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Denali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98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the tax obligations by the Reporting Person in connection with the settlement of previously vested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I represents the weighted average sale price of the shares ranging from $22.28 to $22.29 per share. Upon request by the Commission staff,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142,845 Unvested RSU's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1,790 shares acquired under the ESPP Purchase on June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Nielsen,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755" TargetMode="External"/><Relationship Id="rId5" Type="http://schemas.openxmlformats.org/officeDocument/2006/relationships/hyperlink" Target="http://www.sec.gov/cgi-bin/browse-edgar?action=getcompany&amp;CIK=00017148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3649</Characters>
  <CharactersWithSpaces>4252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