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40495.xml.htm"/>
      <w:bookmarkStart w:id="1" w:name="kswkform4_178674049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Watts Ryan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DENALI THERAPEUTICS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161 OYSTER POINT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Denali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DNLI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608"/>
        <w:gridCol w:w="1267"/>
        <w:gridCol w:w="986"/>
        <w:gridCol w:w="10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32,220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2,120,384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296,833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an in-kind charitable contribution of 32,220 shares of DNLI to a donor advised fund.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held of record by the Watts Family 2015 Trust dated July 7, 2015,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184,915 unvested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Tyler Nielsen,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4310" TargetMode="External"/><Relationship Id="rId5" Type="http://schemas.openxmlformats.org/officeDocument/2006/relationships/hyperlink" Target="http://www.sec.gov/cgi-bin/browse-edgar?action=getcompany&amp;CIK=00017148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3368</Characters>
  <CharactersWithSpaces>3918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